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2013 г. N 1013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ТЕХНИЧЕСКОМ ОСМОТРЕ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САМОХОДНЫХ МАШИН И ДРУГИХ ВИДОВ ТЕХНИКИ, ЗАРЕГИСТРИРОВАННЫХ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ОРГАНАМИ, ОСУЩЕСТВЛЯЮЩИМИ ГОСУДАРСТВЕННЫЙ НАДЗОР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ИХ ТЕХНИЧЕСКИМ СОСТОЯНИЕМ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технический осмотр колесных внедорожных мототранспортных средств, зарегистрированных органами, осуществляющими государственный надзор за их техническим состоянием, проводится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технического осмотра транспортных средств, утвержденными постановлением Правительства Российской Федерации от 5 декабря 2011 г. N 1008.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февраля 2002 г. N 117 "О порядке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Федерации" (Собрание законодательства Российской Федерации, 2002, N 8, ст. 846);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1899).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документы о прохождении государственного технического осмотра, выданные в отношении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до вступления в силу настоящего постановления, действительны до окончания указанного в них срока действия.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сельского хозяйства Российской Федерации утвердить методические рекомендации по применению </w:t>
      </w:r>
      <w:hyperlink w:anchor="Par3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2013 г. N 1013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ПРАВИЛА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ТЕХНИЧЕСКОГО ОСМОТРА САМОХОДНЫХ МАШИН И ДРУГИХ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ТЕХНИКИ, ЗАРЕГИСТРИРОВАННЫХ ОРГАНАМИ, ОСУЩЕСТВЛЯЮЩИМИ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НАДЗОР ЗА ИХ ТЕХНИЧЕСКИМ СОСТОЯНИЕМ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и периодичность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органы гостехнадзора).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ним.</w:t>
      </w:r>
    </w:p>
    <w:p w:rsidR="002C7D21" w:rsidRDefault="002C7D21" w:rsidP="002C7D2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проведения государственного технического осмотра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Федерации, см.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Минсельхозпродом РФ 31.05.1995 N 2-21/862.</w:t>
      </w:r>
    </w:p>
    <w:p w:rsidR="002C7D21" w:rsidRDefault="002C7D21" w:rsidP="002C7D2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Технический осмотр машин организуется и проводится органами гостехнадзора.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 выдачу документов о прохождении технического осмотра машин взимается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видов, согласно </w:t>
      </w:r>
      <w:hyperlink w:anchor="Par9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(далее - требования безопасности).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Машины подлежат техническому осмотру со следующей периодичностью: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остальные машины - ежегодно.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6. Первый технический осмотр машин проводится непосредственно после их регистрации органами гостехнадзора.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машин, с даты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осмотра, предусмотренного </w:t>
      </w:r>
      <w:hyperlink w:anchor="Par7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Последующие технические осмотры машин проводятся (по выбору владельца машины):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месте, в день и во время, которые определены органом гостехнадзора субъекта Российской Федерации исходя из установленной настоящими Правилами периодичности технического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осмотра. Указанная информация размещается на официальном сайте этого органа в информационно-телекоммуникационной сети "Интернет";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месту нахождения органа гостехнадзора независимо от места регистрации машин в согласованные с указанным органом день и время.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Проведение технического осмотра включает в себя: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проверку наличия документов,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проверку соответствия машин данным, указанным в представленных документах, и идентификацию машин;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проверку технического состояния машин (за исключением машин, в отношении которых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 первый технический осмотр производится без проверки их технического состояния);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оформление документов о прохождении технического осмотра.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>8. 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удостоверяющий личность заявителя;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 регистрации машины;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9" w:history="1">
        <w:r>
          <w:rPr>
            <w:rFonts w:ascii="Calibri" w:hAnsi="Calibri" w:cs="Calibri"/>
            <w:color w:val="0000FF"/>
          </w:rPr>
          <w:t>страховой полис</w:t>
        </w:r>
      </w:hyperlink>
      <w:r>
        <w:rPr>
          <w:rFonts w:ascii="Calibri" w:hAnsi="Calibri" w:cs="Calibri"/>
        </w:rPr>
        <w:t xml:space="preserve">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средства установлена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9. Информацию об уплате государственной пошлины за выдачу документа о прохождении технического осмотра машины орган гостехнадзора получает с использованием единой системы межведомственного электронного взаимодействия.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об уплате указанной государственной пошлины может быть представлен в орган гостехнадзора заявителем по собственной инициативе.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10. В случае непредставления документов,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осмотра, предусмотренный </w:t>
      </w:r>
      <w:hyperlink w:anchor="Par7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Техническое диагностирование проводится методами визуального, органолептического контроля с использованием средств технического диагностирования, в том числе передвижных средств.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12. По результатам технического осмотра машины оформляется один из следующих документов о прохождении технического осмотра: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свидетельство о прохождении технического осмотра (в случае соответствия машины требованиям безопасности);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акт технического осмотра (в случае выявления несоответствия машины какому-либо из требований безопасности, а также в случаях,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Свидетельство о прохождении технического осмотра действует в отношении: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внедорожных автотранспортных средств, предназначенных для перевозки пассажиров и имеющих помимо сиденья водителя более 8 сидячих мест, - в течение 6 месяцев со дня его выдачи;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остальных машин - в течение календарного года.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утраты или порчи свидетельства о прохождении технического осмотра в течение срока его действия соответствующий дубликат выдается органом гостехнадзора, оформившим указанное свидетельство, по заявлению владельца машины или его представителя после получения органом гостехнадзора информации об уплате государственной пошлины в порядке, предусмотренном </w:t>
      </w:r>
      <w:hyperlink w:anchor="Par67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свидетельства о прохождении технического осмотра является документом строгой отчетности и защищенной полиграфической продукцией уровня "Б".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бланка свидетельства о прохождении технического осмотра, а также порядок его заполнения, хранения и уничтожения утверждаются Министерством сельского хозяйства Российской Федерации.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выявления несоответствия машины какому-либо из требований безопасности в акте технического осмотра указываются параметры машины, в отношении которых установлено такое несоответствие.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акта технического осмотра и порядок его заполнения утверждаются Министерством сельского хозяйства Российской Федерации.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Машина, в отношении которой оформлен акт технического осмотра, подлежит повторному техническому осмотру.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машины для прохождения повторного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органу гостехнадзора, оформившему такой акт,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осмотра самоходных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машин и других видов техники,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зарегистрированных органами,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государственный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надзор за их техническим состоянием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ТРЕБОВАНИЯ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(ВКЛЮЧАЯ ПАРАМЕТРЫ), ПРЕДЪЯВЛЯЕМЫЕ ПРИ ПРОВЕДЕНИИ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ОСМОТРА К МАШИНАМ ОТДЕЛЬНЫХ ВИДОВ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Тормозные системы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тракторов и самоходных машин - согласно пункту 3.17 ГОСТ 12.2.019;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тракторов малогабаритных - согласно пункту 4.20 ГОСТ 12.2.140;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прицепов и полуприцепов тракторных - согласно пункту 5.5 ГОСТ Р 52746;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самоходных дорожно-строительных машин - согласно пунктам 4.3 - 4.5 ГОСТ Р ИСО 3450;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лесопромышленных и лесохозяйственных колесных тракторов, лесозаготовительных и лесохозяйственных колесных машин - согласно пунктам 7.5 и 7.6 ГОСТ Р ИСО 11169;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Р ИСО 11512;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для снегоходов - согласно </w:t>
      </w:r>
      <w:hyperlink r:id="rId11" w:history="1">
        <w:r>
          <w:rPr>
            <w:rFonts w:ascii="Calibri" w:hAnsi="Calibri" w:cs="Calibri"/>
            <w:color w:val="0000FF"/>
          </w:rPr>
          <w:t>пункту 5.3</w:t>
        </w:r>
      </w:hyperlink>
      <w:r>
        <w:rPr>
          <w:rFonts w:ascii="Calibri" w:hAnsi="Calibri" w:cs="Calibri"/>
        </w:rPr>
        <w:t xml:space="preserve"> ГОСТ Р 50944;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для снегоболотоходов - согласно пункту 5.3 ГОСТ Р 50943;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для погрузчиков, штабелеров - согласно пунктам 3.2 и 4.1 ГОСТ Р 51348.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Рабочая тормозная система тракторных поездов с пневматическим тормозным приводом в режиме аварийного (автоматического) торможения должна быть работоспособна.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Утечка сжатого воздуха из соединений и элементов тормозной системы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Подтекание тормозной жидкости и (или) нарушение герметичности трубопроводов либо соединений в гидравлическом тормозном приводе не допускаются.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Коррозия, грозящая потерей герметичности или разрушением,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Механическое повреждение тормозных трубопроводов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Наличие деталей с трещинами или остаточной деформацией в тормозном приводе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Набухание тормозных шлангов под давлением и (или) наличие трещин на них и видимых мест перетирания не допускаются.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прицепа (полуприцепа).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Рулевое управление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Суммарный люфт в рулевом управлении не должен превышать предельные значения, установленные изготовителем в эксплуатационной документации, или в случае отсутствия данных, установленных изготовителем, - следующие предельные значения: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тракторов, включая малогабаритные, и самоходных сельскохозяйственных машин - не более 25 градусов;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снегоходов и снегоболотоходов - не более 15 градусов.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Максимальный угол поворота рулевого колеса (руля) должен ограничиваться только устройствами, предусмотренными конструкцией машины.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Механизм управления машин на гусеничном ходу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Свободный ход рукояток рычагов управления муфтами поворота не должен отклоняться от значений, допускаемых изготовителем.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Свободный ход тормозных педалей не должен превышать значения, установленные изготовителем.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Различная величина свободного хода тормозных педалей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Внешние световые приборы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Применение устройств освещения и световой сигнализации определяется: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сельскохозяйственных и лесных тракторов - ГОСТ Р 41.86;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тракторов малогабаритных - пунктами 8.2 и 8.3 ГОСТ 12.2.140;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самоходных сельскохозяйственных машин - пунктом 8.6 ГОСТ 12.2.019;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для прицепов и полуприцепов тракторных - </w:t>
      </w:r>
      <w:hyperlink r:id="rId12" w:history="1">
        <w:r>
          <w:rPr>
            <w:rFonts w:ascii="Calibri" w:hAnsi="Calibri" w:cs="Calibri"/>
            <w:color w:val="0000FF"/>
          </w:rPr>
          <w:t>ГОСТ 8769</w:t>
        </w:r>
      </w:hyperlink>
      <w:r>
        <w:rPr>
          <w:rFonts w:ascii="Calibri" w:hAnsi="Calibri" w:cs="Calibri"/>
        </w:rPr>
        <w:t>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для снегоходов - </w:t>
      </w:r>
      <w:hyperlink r:id="rId13" w:history="1">
        <w:r>
          <w:rPr>
            <w:rFonts w:ascii="Calibri" w:hAnsi="Calibri" w:cs="Calibri"/>
            <w:color w:val="0000FF"/>
          </w:rPr>
          <w:t>пунктами 5.2.21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5.2.22</w:t>
        </w:r>
      </w:hyperlink>
      <w:r>
        <w:rPr>
          <w:rFonts w:ascii="Calibri" w:hAnsi="Calibri" w:cs="Calibri"/>
        </w:rPr>
        <w:t xml:space="preserve"> ГОСТ Р 50944;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снегоболотоходов - пунктами 5.2.21 и 5.2.22 ГОСТ Р 50943.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Разрушение и отсутствие рассеивателей световых приборов либо использование рассеивателей и ламп, не соответствующих типу данного светового прибора, не допускаются.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Установка спереди машины световых приборов с огнями красного цвета или световозвращателей красного цвета, а сзади - белого цвета, кроме фонарей заднего хода и освещения регистрационного знака,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(проблесковые маячки) желтого или оранжевого цвета.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Стеклоочистители и стеклоомыватели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Машины, имеющие кабину, должны оснащаться хотя бы одним стеклоочистителем.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Применение стеклоочистителей и стеклоомывателей для сельскохозяйственных и лесных тракторов, самоходных сельскохозяйственных машин должно соответствовать </w:t>
      </w:r>
      <w:hyperlink r:id="rId15" w:history="1">
        <w:r>
          <w:rPr>
            <w:rFonts w:ascii="Calibri" w:hAnsi="Calibri" w:cs="Calibri"/>
            <w:color w:val="0000FF"/>
          </w:rPr>
          <w:t>пунктам 4.1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ГОСТ 12.2.120.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Стеклоочистители и стеклоомыватели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Стеклоомыватель должен обеспечивать подачу жидкости в зону очистки стекла.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VI. Колеса, шины и гусеницы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Шины колес должны иметь остаточную высоту почвозацепов (рисунка протектора):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ведущих колес: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мм - для тракторов класса до 2 т включительно;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мм - для тракторов класса 3 т и выше;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управляемых колес: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2 мм - для тракторов класса до 2 т включительно;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мм - для тракторов класса 3 т и выше;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колес прицепов - не менее 1 мм.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Шины не должны иметь внешние повреждения (пробоины, порезы, разрывы), обнажающие корд, расслоение каркаса, отслоение протектора и боковины.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Отсутствие хотя бы одного болта или гайки крепления дисков и ободьев колес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Наличие трещин на дисках и ободьях колес, а также следов устранения их сваркой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Видимое нарушение формы и (или) размеров крепежных отверстий в дисках колес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Шины по размеру или допустимой нагрузке должны соответствовать модели машины.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Давление в шинах не должно превышать значения, указанные в маркировке шин. Разность давлений в левых и правых шинах должна быть не более 0,01 МПа (0,1 кгс/см2).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Провисание гусеничных цепей машин на гусеничном ходу не должно превышать значение, предусмотренное изготовителем, а если такое значение отсутствует - не должно превышать 65 мм.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39. Остаточная высота почвозацепов машин на гусеничном ходу должна быть не менее 7 мм.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Число звеньев в левой и правой гусеничных цепях должно быть одинаково.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Наличие трещин и изломов в звеньях гусеничной цепи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VII. Двигатель и его системы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Уровень дымности отработавших газов для тракторов, самоходных дорожно-строительных и иных самоходных машин с дизелями должен соответствовать ГОСТ Р 17.2.2.02.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Содержание загрязняющих веществ в отработавших газах машин с бензиновыми двигателями должно соответствовать требованиям, предусмотренным изготовителем.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Содержание окиси углерода в отработавших газах при минимальной устойчивой частоте вращения коленчатого вала двигателя снегоходов, четырехколесных внедорожных мототранспортных средств и снегоболотоходов не должно превышать 4,5 процента (в объемных долях).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Подтекание и каплепадение топлива в системе питания бензиновых и дизельных двигателей не допускаются.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Запорные устройства топливных баков и устройства перекрытия топлива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поверхность газовых баллонов машин, оснащенных 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освидетельствования.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Выпускные системы двигателей должны быть исправными и комплектными.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VIII. Прочие элементы конструкции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Тракторы и самоходные дорожно-строительные машины должны укомплектовываться зеркалами заднего вида слева и справа.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Снегоходы (кроме снегоходов категории S1 по </w:t>
      </w:r>
      <w:hyperlink r:id="rId17" w:history="1">
        <w:r>
          <w:rPr>
            <w:rFonts w:ascii="Calibri" w:hAnsi="Calibri" w:cs="Calibri"/>
            <w:color w:val="0000FF"/>
          </w:rPr>
          <w:t>ГОСТ Р 50944</w:t>
        </w:r>
      </w:hyperlink>
      <w:r>
        <w:rPr>
          <w:rFonts w:ascii="Calibri" w:hAnsi="Calibri" w:cs="Calibri"/>
        </w:rPr>
        <w:t xml:space="preserve">) должны оборудоваться зеркалом заднего вида. Установленные на снегоходах зеркала должны соответствовать требованиям </w:t>
      </w:r>
      <w:hyperlink r:id="rId18" w:history="1">
        <w:r>
          <w:rPr>
            <w:rFonts w:ascii="Calibri" w:hAnsi="Calibri" w:cs="Calibri"/>
            <w:color w:val="0000FF"/>
          </w:rPr>
          <w:t>пункта 5.4.2</w:t>
        </w:r>
      </w:hyperlink>
      <w:r>
        <w:rPr>
          <w:rFonts w:ascii="Calibri" w:hAnsi="Calibri" w:cs="Calibri"/>
        </w:rPr>
        <w:t xml:space="preserve"> ГОСТ Р 50944.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Снегоболотоходы (кроме снегоболотоходов категории SB1 по ГОСТ Р 50943) должны оборудоваться зеркалом заднего вида. Установленные на снегоболотоходах зеркала должны соответствовать требованиям пункта 5.4.2 ГОСТ Р 50943.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Наличие трещин на ветровых стеклах в зоне очистки стеклоочистителем половины стекла, расположенной со стороны водителя,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Замки дверей кабины, механизмы регулировки и фиксирующие устройства сидений водителя, устройство обогрева и обдува ветрового стекла, предусмотренные конструкцией,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Запоры бортов грузовой платформы прицепов и полуприцепов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Предусмотренные конструкцией самоходных машин звуковые сигналы должны быть исправны.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Звуковой сигнал при приведении в действие органа его управления должен издавать непрерывный и монотонный звук.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звука сигнала должен быть в пределах 90 - 112 дБА при заглушенном двигателе.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56. На прицепах и полуприцепах должны устанавливаться задние защитные устройства, предусмотренные конструкцией.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Прицепы (за исключением одноосных и роспусков) должны оборудоваться устройством, поддерживающим сцепную петлю дышла в положении, облегчающем сцепку и расцепку с тяговой машиной.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Машины должны оснащаться ремнями безопасности, предусмотренными конструкцией. Ремни безопасности не должны иметь следующие дефекты: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надрыв на лямке, видимый невооруженным глазом;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замок не фиксирует "язык" лямки или не выбрасывает его после нажатия на кнопку замыкающего устройства;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лямка не вытягивается или не втягивается во втягивающее устройство (катушку);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резком вытягивании лямки ремня не обеспечивается прекращение (блокирование) ее вытягивания из втягивающего устройства (катушки).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2 противооткатными упорами.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Самоходные машины должны оснащаться не менее чем одним порошковым или хладоновым огнетушителем емкостью не менее 2 л.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Аккумуляторные батареи, сиденья, а также огнетушители и медицинская аптечка на 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Колесные тракторы и машины должны оборудоваться надколесными крыльями. Ширина этих устройств должна быть не менее ширины применяемых шин.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Отсутствие предусмотренных конструкцией машин грязезащитных фартуков и брызговиков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Фиксаторы транспортного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Подтекание масел и рабочих жидкостей из двигателя, коробки передач, бортовых редукторов, мостов, сцепления, аккумуляторной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Предусмотренное конструкцией самоходной машины устройство, исключающее возможность запуска двигателя при включенной передаче, должно быть работоспособно.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Повышенное перемещение в подвижных сопряжениях машин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Движущие (вращающиеся) части машин (карданные, цепные, ременные, зубчатые передачи и т.п.) должны быть огорожены защитными кожухами.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Рычаги управления рабочими органами машин и орудия в заданных положениях должны обеспечиваться надежной фиксацией.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травмирования,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верхнюю часть ветрового стекла машины могут прикрепляться прозрачные цветные пленки. Разрешается применять тонированные стекла (кроме зеркальных), светопропускание которых соответствует требованиям </w:t>
      </w:r>
      <w:hyperlink r:id="rId19" w:history="1">
        <w:r>
          <w:rPr>
            <w:rFonts w:ascii="Calibri" w:hAnsi="Calibri" w:cs="Calibri"/>
            <w:color w:val="0000FF"/>
          </w:rPr>
          <w:t>ГОСТ 5727</w:t>
        </w:r>
      </w:hyperlink>
      <w:r>
        <w:rPr>
          <w:rFonts w:ascii="Calibri" w:hAnsi="Calibri" w:cs="Calibri"/>
        </w:rPr>
        <w:t>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Замена аккумуляторных батарей, применяемых для запуска двигателя машины, а также аккумуляторных батарей машин с электроприводом батареи, напряжение, масса или размеры которых отличаются от предусмотренных изготовителем,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Предусмотренные конструкцией устройства, предотвращающие самопроизвольный запуск рабочих органов машин,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Предохранительные муфты привода рабочих органов машин должны быть исправны и отрегулированы.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Предусмотренные конструкцией устройства для экстренного отключения рабочих органов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Дисбаланс вращающихся частей машин, превышающий установленные изготовителем значения, не допускается.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Самоходные машины должны оборудоваться знаком аварийной остановки.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На машинах сзади должен устанавливаться государственный регистрационный знак.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знак должен устанавливаться на плоской вертикальной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знак должен устанавливаться по оси симметрии машины или слева от нее по направлению движения машины.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На колесных тракторах класса 1,4 и выше, работающих с прицепами, должен устанавливаться знак "Автопоезд".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На самоходных машинах, имеющих максимальную конструктивную скорость не более 30 км/ч, должен устанавливаться знак "Тихоходное транспортное средство".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2013 г. N 1013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54"/>
      <w:bookmarkEnd w:id="7"/>
      <w:r>
        <w:rPr>
          <w:rFonts w:ascii="Calibri" w:hAnsi="Calibri" w:cs="Calibri"/>
          <w:b/>
          <w:bCs/>
        </w:rPr>
        <w:t>ИЗМЕНЕНИЯ,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7397; 2013, N 16, ст. 1975), дополнить словами ",если иное не установлено актами Правительства Российской Федерации".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исключить.</w:t>
      </w: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D21" w:rsidRDefault="002C7D21" w:rsidP="002C7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122A" w:rsidRDefault="00AC122A"/>
    <w:sectPr w:rsidR="00AC122A" w:rsidSect="006B40F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7D21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D21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D04"/>
    <w:rsid w:val="005067EA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107B"/>
    <w:rsid w:val="00761824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A01D0"/>
    <w:rsid w:val="00AA05B7"/>
    <w:rsid w:val="00AA0762"/>
    <w:rsid w:val="00AA17F6"/>
    <w:rsid w:val="00AA1A88"/>
    <w:rsid w:val="00AA2B64"/>
    <w:rsid w:val="00AA3219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272"/>
    <w:rsid w:val="00C50689"/>
    <w:rsid w:val="00C50A05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F8897D5F1F81328BAB0AB5B3D80AA0F07B14C143BCC097814B466005F0F3D35CD96C927B5oAd0F" TargetMode="External"/><Relationship Id="rId13" Type="http://schemas.openxmlformats.org/officeDocument/2006/relationships/hyperlink" Target="consultantplus://offline/ref=9C3F8897D5F1F81328BAA7A9493D80AA0D0FBC4C1B6B9B0B2941BA63080F472D7B889BC827B5A510oDd8F" TargetMode="External"/><Relationship Id="rId18" Type="http://schemas.openxmlformats.org/officeDocument/2006/relationships/hyperlink" Target="consultantplus://offline/ref=9C3F8897D5F1F81328BAA7A9493D80AA0D0FBC4C1B6B9B0B2941BA63080F472D7B889BC827B5A617oDd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F8897D5F1F81328BAB0AB5B3D80AA080BB04817699B0B2941BA63080F472D7B889BC827B5A416oDd0F" TargetMode="External"/><Relationship Id="rId7" Type="http://schemas.openxmlformats.org/officeDocument/2006/relationships/hyperlink" Target="consultantplus://offline/ref=9C3F8897D5F1F81328BAB0AB5B3D80AA080DB64A176B9B0B2941BA63080F472D7B889BC827B5A414oDd0F" TargetMode="External"/><Relationship Id="rId12" Type="http://schemas.openxmlformats.org/officeDocument/2006/relationships/hyperlink" Target="consultantplus://offline/ref=9C3F8897D5F1F81328BAB1A54B3D80AA0C0ABD4E143BCC097814B4o6d6F" TargetMode="External"/><Relationship Id="rId17" Type="http://schemas.openxmlformats.org/officeDocument/2006/relationships/hyperlink" Target="consultantplus://offline/ref=9C3F8897D5F1F81328BAA7A9493D80AA0D0FBC4C1B6B9B0B2941BA6308o0d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F8897D5F1F81328BAB1A54B3D80AA080CB0481B66C6012118B6610F00183A7CC197C927B4A6o1d6F" TargetMode="External"/><Relationship Id="rId20" Type="http://schemas.openxmlformats.org/officeDocument/2006/relationships/hyperlink" Target="consultantplus://offline/ref=9C3F8897D5F1F81328BAB0AB5B3D80AA080CBD4F1E689B0B2941BA63080F472D7B889BC827B5A415oD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F8897D5F1F81328BAB0AB5B3D80AA0B08BD4A1C66C6012118B661o0dFF" TargetMode="External"/><Relationship Id="rId11" Type="http://schemas.openxmlformats.org/officeDocument/2006/relationships/hyperlink" Target="consultantplus://offline/ref=9C3F8897D5F1F81328BAA7A9493D80AA0D0FBC4C1B6B9B0B2941BA63080F472D7B889BC827B5A51FoDd8F" TargetMode="External"/><Relationship Id="rId5" Type="http://schemas.openxmlformats.org/officeDocument/2006/relationships/hyperlink" Target="consultantplus://offline/ref=9C3F8897D5F1F81328BAB0AB5B3D80AA080AB14E1A6B9B0B2941BA63080F472D7B889BC827B5A416oDd8F" TargetMode="External"/><Relationship Id="rId15" Type="http://schemas.openxmlformats.org/officeDocument/2006/relationships/hyperlink" Target="consultantplus://offline/ref=9C3F8897D5F1F81328BAB1A54B3D80AA080CB0481B66C6012118B6610F00183A7CC197C927B4A5o1d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3F8897D5F1F81328BAB0AB5B3D80AA080BBC421C6C9B0B2941BA6308o0dFF" TargetMode="External"/><Relationship Id="rId19" Type="http://schemas.openxmlformats.org/officeDocument/2006/relationships/hyperlink" Target="consultantplus://offline/ref=9C3F8897D5F1F81328BAAEB04E3D80AA080CB3421F659B0B2941BA6308o0dFF" TargetMode="External"/><Relationship Id="rId4" Type="http://schemas.openxmlformats.org/officeDocument/2006/relationships/hyperlink" Target="consultantplus://offline/ref=9C3F8897D5F1F81328BAB0AB5B3D80AA080BBD4D196E9B0B2941BA63080F472D7B889BC827B5A414oDd0F" TargetMode="External"/><Relationship Id="rId9" Type="http://schemas.openxmlformats.org/officeDocument/2006/relationships/hyperlink" Target="consultantplus://offline/ref=9C3F8897D5F1F81328BAB0AB5B3D80AA080BB4481E689B0B2941BA63080F472D7B889BC827B5A414oDd0F" TargetMode="External"/><Relationship Id="rId14" Type="http://schemas.openxmlformats.org/officeDocument/2006/relationships/hyperlink" Target="consultantplus://offline/ref=9C3F8897D5F1F81328BAA7A9493D80AA0D0FBC4C1B6B9B0B2941BA63080F472D7B889BC827B5A51FoDd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4595</Words>
  <Characters>26192</Characters>
  <Application>Microsoft Office Word</Application>
  <DocSecurity>0</DocSecurity>
  <Lines>218</Lines>
  <Paragraphs>61</Paragraphs>
  <ScaleCrop>false</ScaleCrop>
  <Company/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2013-12-13T05:29:00Z</dcterms:created>
  <dcterms:modified xsi:type="dcterms:W3CDTF">2013-12-13T05:29:00Z</dcterms:modified>
</cp:coreProperties>
</file>